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DD" w:rsidRPr="00585BDD" w:rsidRDefault="00585BDD" w:rsidP="00585BDD">
      <w:pPr>
        <w:shd w:val="clear" w:color="auto" w:fill="FAF7F1"/>
        <w:spacing w:after="0" w:line="240" w:lineRule="auto"/>
        <w:rPr>
          <w:rFonts w:ascii="inherit" w:eastAsia="Times New Roman" w:hAnsi="inherit" w:cs="Times New Roman"/>
          <w:b/>
          <w:bCs/>
          <w:color w:val="35586E"/>
          <w:sz w:val="27"/>
          <w:szCs w:val="27"/>
          <w:lang w:eastAsia="hr-HR"/>
        </w:rPr>
      </w:pPr>
      <w:r w:rsidRPr="00585BDD">
        <w:rPr>
          <w:rFonts w:ascii="inherit" w:eastAsia="Times New Roman" w:hAnsi="inherit" w:cs="Times New Roman"/>
          <w:b/>
          <w:bCs/>
          <w:color w:val="35586E"/>
          <w:sz w:val="27"/>
          <w:szCs w:val="27"/>
          <w:lang w:eastAsia="hr-HR"/>
        </w:rPr>
        <w:t>ZLATNA PRAVILA UČ</w:t>
      </w:r>
      <w:r>
        <w:rPr>
          <w:rFonts w:ascii="inherit" w:eastAsia="Times New Roman" w:hAnsi="inherit" w:cs="Times New Roman"/>
          <w:b/>
          <w:bCs/>
          <w:color w:val="35586E"/>
          <w:sz w:val="27"/>
          <w:szCs w:val="27"/>
          <w:lang w:eastAsia="hr-HR"/>
        </w:rPr>
        <w:t>ENJA</w:t>
      </w:r>
    </w:p>
    <w:p w:rsidR="00585BDD" w:rsidRPr="00585BDD" w:rsidRDefault="00585BDD" w:rsidP="00585BDD">
      <w:pPr>
        <w:spacing w:after="0" w:line="240" w:lineRule="auto"/>
        <w:rPr>
          <w:rFonts w:ascii="Times New Roman" w:eastAsia="Times New Roman" w:hAnsi="Times New Roman" w:cs="Times New Roman"/>
          <w:sz w:val="24"/>
          <w:szCs w:val="24"/>
          <w:lang w:eastAsia="hr-HR"/>
        </w:rPr>
      </w:pPr>
    </w:p>
    <w:p w:rsidR="00585BDD" w:rsidRPr="00585BDD" w:rsidRDefault="00585BDD" w:rsidP="00585BDD">
      <w:pPr>
        <w:shd w:val="clear" w:color="auto" w:fill="FAF7F1"/>
        <w:spacing w:before="100" w:beforeAutospacing="1" w:after="100" w:afterAutospacing="1" w:line="240" w:lineRule="auto"/>
        <w:rPr>
          <w:rFonts w:ascii="inherit" w:eastAsia="Times New Roman" w:hAnsi="inherit" w:cs="Times New Roman"/>
          <w:color w:val="35586E"/>
          <w:sz w:val="21"/>
          <w:szCs w:val="21"/>
          <w:lang w:eastAsia="hr-HR"/>
        </w:rPr>
      </w:pPr>
      <w:r w:rsidRPr="00585BDD">
        <w:rPr>
          <w:rFonts w:ascii="inherit" w:eastAsia="Times New Roman" w:hAnsi="inherit" w:cs="Times New Roman"/>
          <w:color w:val="35586E"/>
          <w:sz w:val="21"/>
          <w:szCs w:val="21"/>
          <w:lang w:eastAsia="hr-HR"/>
        </w:rPr>
        <w:t xml:space="preserve">Brojna istraživanja su pokazala da ne postoji jedinstvena strategija ili vještina učenja koja bi bila podjednako dobra za sve učenike i sve predmete. Međutim, postoje mnoge korisne metode i strategije za učenje, kao </w:t>
      </w:r>
      <w:proofErr w:type="spellStart"/>
      <w:r w:rsidRPr="00585BDD">
        <w:rPr>
          <w:rFonts w:ascii="inherit" w:eastAsia="Times New Roman" w:hAnsi="inherit" w:cs="Times New Roman"/>
          <w:color w:val="35586E"/>
          <w:sz w:val="21"/>
          <w:szCs w:val="21"/>
          <w:lang w:eastAsia="hr-HR"/>
        </w:rPr>
        <w:t>npr</w:t>
      </w:r>
      <w:proofErr w:type="spellEnd"/>
      <w:r w:rsidRPr="00585BDD">
        <w:rPr>
          <w:rFonts w:ascii="inherit" w:eastAsia="Times New Roman" w:hAnsi="inherit" w:cs="Times New Roman"/>
          <w:color w:val="35586E"/>
          <w:sz w:val="21"/>
          <w:szCs w:val="21"/>
          <w:lang w:eastAsia="hr-HR"/>
        </w:rPr>
        <w:t>. sažimanje, rezimiranje, podvlačenje, grafički prikazi, izrada mapa, prepričavanje lekcije, ponavljanje ili postavljanje pitanja. Koju odabrati?</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 </w:t>
      </w:r>
    </w:p>
    <w:p w:rsidR="00585BDD" w:rsidRPr="00585BDD" w:rsidRDefault="00585BDD" w:rsidP="00585BDD">
      <w:pPr>
        <w:spacing w:after="0" w:line="240" w:lineRule="auto"/>
        <w:rPr>
          <w:rFonts w:ascii="Times New Roman" w:eastAsia="Times New Roman" w:hAnsi="Times New Roman" w:cs="Times New Roman"/>
          <w:sz w:val="24"/>
          <w:szCs w:val="24"/>
          <w:lang w:eastAsia="hr-HR"/>
        </w:rPr>
      </w:pP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I kada se radi o učenju postoje neka</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i/>
          <w:iCs/>
          <w:color w:val="35586E"/>
          <w:sz w:val="21"/>
          <w:lang w:eastAsia="hr-HR"/>
        </w:rPr>
        <w:t>zlatna pravila</w:t>
      </w:r>
      <w:r w:rsidRPr="00585BDD">
        <w:rPr>
          <w:rFonts w:ascii="Trebuchet MS" w:eastAsia="Times New Roman" w:hAnsi="Trebuchet MS" w:cs="Times New Roman"/>
          <w:color w:val="35586E"/>
          <w:sz w:val="21"/>
          <w:szCs w:val="21"/>
          <w:lang w:eastAsia="hr-HR"/>
        </w:rPr>
        <w:t>:</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Za početak,</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važna je priprema</w:t>
      </w:r>
      <w:r w:rsidRPr="00585BDD">
        <w:rPr>
          <w:rFonts w:ascii="Trebuchet MS" w:eastAsia="Times New Roman" w:hAnsi="Trebuchet MS" w:cs="Times New Roman"/>
          <w:color w:val="35586E"/>
          <w:sz w:val="21"/>
          <w:szCs w:val="21"/>
          <w:lang w:eastAsia="hr-HR"/>
        </w:rPr>
        <w:t xml:space="preserve">: stišati mobitel, isključiti </w:t>
      </w:r>
      <w:proofErr w:type="spellStart"/>
      <w:r w:rsidRPr="00585BDD">
        <w:rPr>
          <w:rFonts w:ascii="Trebuchet MS" w:eastAsia="Times New Roman" w:hAnsi="Trebuchet MS" w:cs="Times New Roman"/>
          <w:color w:val="35586E"/>
          <w:sz w:val="21"/>
          <w:szCs w:val="21"/>
          <w:lang w:eastAsia="hr-HR"/>
        </w:rPr>
        <w:t>facebook</w:t>
      </w:r>
      <w:proofErr w:type="spellEnd"/>
      <w:r w:rsidRPr="00585BDD">
        <w:rPr>
          <w:rFonts w:ascii="Trebuchet MS" w:eastAsia="Times New Roman" w:hAnsi="Trebuchet MS" w:cs="Times New Roman"/>
          <w:color w:val="35586E"/>
          <w:sz w:val="21"/>
          <w:szCs w:val="21"/>
          <w:lang w:eastAsia="hr-HR"/>
        </w:rPr>
        <w:t xml:space="preserve"> i izabrati dobro osvijetljeni, mirni kutak te provjeriti da li su na radnom mjestu sve potrebne stvari za učenje (olovke, atlas, rječnik i </w:t>
      </w:r>
      <w:proofErr w:type="spellStart"/>
      <w:r w:rsidRPr="00585BDD">
        <w:rPr>
          <w:rFonts w:ascii="Trebuchet MS" w:eastAsia="Times New Roman" w:hAnsi="Trebuchet MS" w:cs="Times New Roman"/>
          <w:color w:val="35586E"/>
          <w:sz w:val="21"/>
          <w:szCs w:val="21"/>
          <w:lang w:eastAsia="hr-HR"/>
        </w:rPr>
        <w:t>sl</w:t>
      </w:r>
      <w:proofErr w:type="spellEnd"/>
      <w:r w:rsidRPr="00585BDD">
        <w:rPr>
          <w:rFonts w:ascii="Trebuchet MS" w:eastAsia="Times New Roman" w:hAnsi="Trebuchet MS" w:cs="Times New Roman"/>
          <w:color w:val="35586E"/>
          <w:sz w:val="21"/>
          <w:szCs w:val="21"/>
          <w:lang w:eastAsia="hr-HR"/>
        </w:rPr>
        <w:t xml:space="preserve">.), kao i da li je temperatura u sobi optimalna za razmišljanje. Ukoliko je </w:t>
      </w:r>
      <w:proofErr w:type="spellStart"/>
      <w:r w:rsidRPr="00585BDD">
        <w:rPr>
          <w:rFonts w:ascii="Trebuchet MS" w:eastAsia="Times New Roman" w:hAnsi="Trebuchet MS" w:cs="Times New Roman"/>
          <w:color w:val="35586E"/>
          <w:sz w:val="21"/>
          <w:szCs w:val="21"/>
          <w:lang w:eastAsia="hr-HR"/>
        </w:rPr>
        <w:t>pretoplo</w:t>
      </w:r>
      <w:proofErr w:type="spellEnd"/>
      <w:r w:rsidRPr="00585BDD">
        <w:rPr>
          <w:rFonts w:ascii="Trebuchet MS" w:eastAsia="Times New Roman" w:hAnsi="Trebuchet MS" w:cs="Times New Roman"/>
          <w:color w:val="35586E"/>
          <w:sz w:val="21"/>
          <w:szCs w:val="21"/>
          <w:lang w:eastAsia="hr-HR"/>
        </w:rPr>
        <w:t>, moguće je osjetiti potrebu za snom, a ako je prehladno, može opasti moć razmišljanja.</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b/>
          <w:bCs/>
          <w:color w:val="35586E"/>
          <w:sz w:val="21"/>
          <w:lang w:eastAsia="hr-HR"/>
        </w:rPr>
        <w:t>Sistematski pristup učenju ključni je dio uspjeha</w:t>
      </w:r>
      <w:r w:rsidRPr="00585BDD">
        <w:rPr>
          <w:rFonts w:ascii="Trebuchet MS" w:eastAsia="Times New Roman" w:hAnsi="Trebuchet MS" w:cs="Times New Roman"/>
          <w:color w:val="35586E"/>
          <w:sz w:val="21"/>
          <w:szCs w:val="21"/>
          <w:lang w:eastAsia="hr-HR"/>
        </w:rPr>
        <w:t>. Ono započinje pregledom zadataka i obveza koje je potrebno ispuniti te određivanjem ciljeva.</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Zatim slijedi</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podjela radnog opterećenja na prihvatljive cjeline</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color w:val="35586E"/>
          <w:sz w:val="21"/>
          <w:szCs w:val="21"/>
          <w:lang w:eastAsia="hr-HR"/>
        </w:rPr>
        <w:t>te određivanje u kojem vremenskom razdoblju se mora savladati određeni dio.</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Najbolje je</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posvetiti se samo jednoj zadaći</w:t>
      </w:r>
      <w:r w:rsidRPr="00585BDD">
        <w:rPr>
          <w:rFonts w:ascii="Trebuchet MS" w:eastAsia="Times New Roman" w:hAnsi="Trebuchet MS" w:cs="Times New Roman"/>
          <w:color w:val="35586E"/>
          <w:sz w:val="21"/>
          <w:szCs w:val="21"/>
          <w:lang w:eastAsia="hr-HR"/>
        </w:rPr>
        <w:t>, koju je potrebno riješiti da bi se krenulo na sljedeću. Ukoliko se velika količina gradiva ostavlja za jedan dan, moguće je da projekt propadne. Zato je važno realno odrediti ciljeve koji se mogu ostvariti.</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b/>
          <w:bCs/>
          <w:color w:val="35586E"/>
          <w:sz w:val="21"/>
          <w:lang w:eastAsia="hr-HR"/>
        </w:rPr>
        <w:t>Neka učenje započne najtežim gradivom</w:t>
      </w:r>
      <w:r w:rsidRPr="00585BDD">
        <w:rPr>
          <w:rFonts w:ascii="Trebuchet MS" w:eastAsia="Times New Roman" w:hAnsi="Trebuchet MS" w:cs="Times New Roman"/>
          <w:color w:val="35586E"/>
          <w:sz w:val="21"/>
          <w:szCs w:val="21"/>
          <w:lang w:eastAsia="hr-HR"/>
        </w:rPr>
        <w:t>. To radno pravilo ima i teorijsku podlogu i naziva se pravilom 80/20 koje glasi: „Ako se sve potrebne aktivnosti poredaju prema važnosti, onda se rješavanjem 20% najvažnijih poslova osigurava 80% uspjeha. Preostalih 20% uspjeha postići ćete rješavanjem preostalih 80% poslova." Pravilo, dakle, tvrdi da rješavanje dviju najvažnijih zadaća od njih deset rezultira 80%-</w:t>
      </w:r>
      <w:proofErr w:type="spellStart"/>
      <w:r w:rsidRPr="00585BDD">
        <w:rPr>
          <w:rFonts w:ascii="Trebuchet MS" w:eastAsia="Times New Roman" w:hAnsi="Trebuchet MS" w:cs="Times New Roman"/>
          <w:color w:val="35586E"/>
          <w:sz w:val="21"/>
          <w:szCs w:val="21"/>
          <w:lang w:eastAsia="hr-HR"/>
        </w:rPr>
        <w:t>tnom</w:t>
      </w:r>
      <w:proofErr w:type="spellEnd"/>
      <w:r w:rsidRPr="00585BDD">
        <w:rPr>
          <w:rFonts w:ascii="Trebuchet MS" w:eastAsia="Times New Roman" w:hAnsi="Trebuchet MS" w:cs="Times New Roman"/>
          <w:color w:val="35586E"/>
          <w:sz w:val="21"/>
          <w:szCs w:val="21"/>
          <w:lang w:eastAsia="hr-HR"/>
        </w:rPr>
        <w:t xml:space="preserve"> uspješnošću.</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Kada se krene s učenjem, potrebno je</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pročitati tekst te zatim odrediti i označiti bitne dijelove</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color w:val="35586E"/>
          <w:sz w:val="21"/>
          <w:szCs w:val="21"/>
          <w:lang w:eastAsia="hr-HR"/>
        </w:rPr>
        <w:t>te još jednom usredotočeno proći cijelu cjelinu.</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Korisno je za svaku cjelinu</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odrediti neku ključnu riječ</w:t>
      </w:r>
      <w:r w:rsidRPr="00585BDD">
        <w:rPr>
          <w:rFonts w:ascii="Trebuchet MS" w:eastAsia="Times New Roman" w:hAnsi="Trebuchet MS" w:cs="Times New Roman"/>
          <w:color w:val="35586E"/>
          <w:sz w:val="21"/>
          <w:szCs w:val="21"/>
          <w:lang w:eastAsia="hr-HR"/>
        </w:rPr>
        <w:t xml:space="preserve">, </w:t>
      </w:r>
      <w:proofErr w:type="spellStart"/>
      <w:r w:rsidRPr="00585BDD">
        <w:rPr>
          <w:rFonts w:ascii="Trebuchet MS" w:eastAsia="Times New Roman" w:hAnsi="Trebuchet MS" w:cs="Times New Roman"/>
          <w:color w:val="35586E"/>
          <w:sz w:val="21"/>
          <w:szCs w:val="21"/>
          <w:lang w:eastAsia="hr-HR"/>
        </w:rPr>
        <w:t>npr</w:t>
      </w:r>
      <w:proofErr w:type="spellEnd"/>
      <w:r w:rsidRPr="00585BDD">
        <w:rPr>
          <w:rFonts w:ascii="Trebuchet MS" w:eastAsia="Times New Roman" w:hAnsi="Trebuchet MS" w:cs="Times New Roman"/>
          <w:color w:val="35586E"/>
          <w:sz w:val="21"/>
          <w:szCs w:val="21"/>
          <w:lang w:eastAsia="hr-HR"/>
        </w:rPr>
        <w:t>. neko ime, godinu ili pojam koji je potrebno zapamtiti kao asocijaciju na cijeli taj dio. Na taj način mozak mora pamtiti manju količinu čestica (ključne riječi), a ostalo se sve veže jedno na drugo.</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Također, korisni su</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 xml:space="preserve">grafički prikazi ili </w:t>
      </w:r>
      <w:proofErr w:type="spellStart"/>
      <w:r w:rsidRPr="00585BDD">
        <w:rPr>
          <w:rFonts w:ascii="Trebuchet MS" w:eastAsia="Times New Roman" w:hAnsi="Trebuchet MS" w:cs="Times New Roman"/>
          <w:b/>
          <w:bCs/>
          <w:color w:val="35586E"/>
          <w:sz w:val="21"/>
          <w:lang w:eastAsia="hr-HR"/>
        </w:rPr>
        <w:t>tzv</w:t>
      </w:r>
      <w:proofErr w:type="spellEnd"/>
      <w:r w:rsidRPr="00585BDD">
        <w:rPr>
          <w:rFonts w:ascii="Trebuchet MS" w:eastAsia="Times New Roman" w:hAnsi="Trebuchet MS" w:cs="Times New Roman"/>
          <w:b/>
          <w:bCs/>
          <w:color w:val="35586E"/>
          <w:sz w:val="21"/>
          <w:lang w:eastAsia="hr-HR"/>
        </w:rPr>
        <w:t>. umne mape</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color w:val="35586E"/>
          <w:sz w:val="21"/>
          <w:szCs w:val="21"/>
          <w:lang w:eastAsia="hr-HR"/>
        </w:rPr>
        <w:t>na kojima se crtaju sheme ili povezuju ključne riječi, a koji mogu poslužiti kao odličan sažetak.</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Radi lakšeg pamćenja, preporuča se</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povezivanje prijašnjeg gradiva s novim</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color w:val="35586E"/>
          <w:sz w:val="21"/>
          <w:szCs w:val="21"/>
          <w:lang w:eastAsia="hr-HR"/>
        </w:rPr>
        <w:t>te pronalaženje što više asocijacija pomoću kojih se lakše mogu zapamtiti određeni pojmovi.</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Na kraju, prema izdvojenim cjelinama i ključnim riječima treba ponovno</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prepričati lekciju i odgovoriti na pitanja</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color w:val="35586E"/>
          <w:sz w:val="21"/>
          <w:szCs w:val="21"/>
          <w:lang w:eastAsia="hr-HR"/>
        </w:rPr>
        <w:t>iz udžbenika ili radne bilježnice.</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Nakon nekog vremena, lekciju je potrebno</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ponoviti još koji put</w:t>
      </w:r>
      <w:r w:rsidRPr="00585BDD">
        <w:rPr>
          <w:rFonts w:ascii="Trebuchet MS" w:eastAsia="Times New Roman" w:hAnsi="Trebuchet MS" w:cs="Times New Roman"/>
          <w:color w:val="35586E"/>
          <w:sz w:val="21"/>
          <w:szCs w:val="21"/>
          <w:lang w:eastAsia="hr-HR"/>
        </w:rPr>
        <w:t>, a kasnije će vjerojatno biti dovoljno ponavljati samo ključne riječi.</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lastRenderedPageBreak/>
        <w:t>Ali,</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prije testa ili kontrolnog potrebno je odmoriti mozak i ne razmišljati o školi</w:t>
      </w:r>
      <w:r w:rsidRPr="00585BDD">
        <w:rPr>
          <w:rFonts w:ascii="Trebuchet MS" w:eastAsia="Times New Roman" w:hAnsi="Trebuchet MS" w:cs="Times New Roman"/>
          <w:color w:val="35586E"/>
          <w:sz w:val="21"/>
          <w:szCs w:val="21"/>
          <w:lang w:eastAsia="hr-HR"/>
        </w:rPr>
        <w:t>. Važno je opustiti se psihički i fizički.</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b/>
          <w:bCs/>
          <w:color w:val="35586E"/>
          <w:sz w:val="21"/>
          <w:lang w:eastAsia="hr-HR"/>
        </w:rPr>
        <w:t>Tijekom učenja korisno je raditi česte, ali kratke pauze</w:t>
      </w:r>
      <w:r w:rsidRPr="00585BDD">
        <w:rPr>
          <w:rFonts w:ascii="Trebuchet MS" w:eastAsia="Times New Roman" w:hAnsi="Trebuchet MS" w:cs="Times New Roman"/>
          <w:color w:val="35586E"/>
          <w:sz w:val="21"/>
          <w:szCs w:val="21"/>
          <w:lang w:eastAsia="hr-HR"/>
        </w:rPr>
        <w:t>. Kada se osjeti umor i prezasićenost, trebalo bi prekinuti učenje.</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Ne smijemo zaboraviti,</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tri četvrtine gradiva može se naučiti na nastavi</w:t>
      </w:r>
      <w:r w:rsidRPr="00585BDD">
        <w:rPr>
          <w:rFonts w:ascii="Trebuchet MS" w:eastAsia="Times New Roman" w:hAnsi="Trebuchet MS" w:cs="Times New Roman"/>
          <w:color w:val="35586E"/>
          <w:sz w:val="21"/>
          <w:szCs w:val="21"/>
          <w:lang w:eastAsia="hr-HR"/>
        </w:rPr>
        <w:t>. Važno je pažljivo slušati učitelje, praviti zabilješke i postavljati pitanja... učenje je aktivna, a ne pasivna radnja.</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I još jedan savjet... nakon dobro obavljenog zadatka</w:t>
      </w:r>
      <w:r w:rsidRPr="00585BDD">
        <w:rPr>
          <w:rFonts w:ascii="Trebuchet MS" w:eastAsia="Times New Roman" w:hAnsi="Trebuchet MS" w:cs="Times New Roman"/>
          <w:color w:val="35586E"/>
          <w:sz w:val="21"/>
          <w:lang w:eastAsia="hr-HR"/>
        </w:rPr>
        <w:t> </w:t>
      </w:r>
      <w:r w:rsidRPr="00585BDD">
        <w:rPr>
          <w:rFonts w:ascii="Trebuchet MS" w:eastAsia="Times New Roman" w:hAnsi="Trebuchet MS" w:cs="Times New Roman"/>
          <w:b/>
          <w:bCs/>
          <w:color w:val="35586E"/>
          <w:sz w:val="21"/>
          <w:lang w:eastAsia="hr-HR"/>
        </w:rPr>
        <w:t>važno je nagraditi se nečim što volimo</w:t>
      </w:r>
      <w:r w:rsidRPr="00585BDD">
        <w:rPr>
          <w:rFonts w:ascii="Trebuchet MS" w:eastAsia="Times New Roman" w:hAnsi="Trebuchet MS" w:cs="Times New Roman"/>
          <w:color w:val="35586E"/>
          <w:sz w:val="21"/>
          <w:szCs w:val="21"/>
          <w:lang w:eastAsia="hr-HR"/>
        </w:rPr>
        <w:t>. Uspjeh i nagrada nam donose zadovoljstvo i potiču nas na nove radne pobjede.</w:t>
      </w:r>
    </w:p>
    <w:p w:rsidR="00585BDD" w:rsidRPr="00585BDD" w:rsidRDefault="00585BDD" w:rsidP="00585BDD">
      <w:pPr>
        <w:shd w:val="clear" w:color="auto" w:fill="FAF7F1"/>
        <w:spacing w:before="100" w:beforeAutospacing="1" w:after="100" w:afterAutospacing="1" w:line="240" w:lineRule="auto"/>
        <w:rPr>
          <w:rFonts w:ascii="Trebuchet MS" w:eastAsia="Times New Roman" w:hAnsi="Trebuchet MS" w:cs="Times New Roman"/>
          <w:color w:val="35586E"/>
          <w:sz w:val="21"/>
          <w:szCs w:val="21"/>
          <w:lang w:eastAsia="hr-HR"/>
        </w:rPr>
      </w:pPr>
      <w:r w:rsidRPr="00585BDD">
        <w:rPr>
          <w:rFonts w:ascii="Trebuchet MS" w:eastAsia="Times New Roman" w:hAnsi="Trebuchet MS" w:cs="Times New Roman"/>
          <w:color w:val="35586E"/>
          <w:sz w:val="21"/>
          <w:szCs w:val="21"/>
          <w:lang w:eastAsia="hr-HR"/>
        </w:rPr>
        <w:t>Sretno na ispitu!</w:t>
      </w:r>
    </w:p>
    <w:p w:rsidR="00BD1777" w:rsidRDefault="00BD1777"/>
    <w:sectPr w:rsidR="00BD1777" w:rsidSect="00BD17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5BDD"/>
    <w:rsid w:val="002E1BF5"/>
    <w:rsid w:val="00585BDD"/>
    <w:rsid w:val="00BD177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7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585BDD"/>
  </w:style>
  <w:style w:type="character" w:styleId="Hiperveza">
    <w:name w:val="Hyperlink"/>
    <w:basedOn w:val="Zadanifontodlomka"/>
    <w:uiPriority w:val="99"/>
    <w:semiHidden/>
    <w:unhideWhenUsed/>
    <w:rsid w:val="00585BDD"/>
    <w:rPr>
      <w:color w:val="0000FF"/>
      <w:u w:val="single"/>
    </w:rPr>
  </w:style>
  <w:style w:type="paragraph" w:styleId="StandardWeb">
    <w:name w:val="Normal (Web)"/>
    <w:basedOn w:val="Normal"/>
    <w:uiPriority w:val="99"/>
    <w:semiHidden/>
    <w:unhideWhenUsed/>
    <w:rsid w:val="00585B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585BDD"/>
    <w:rPr>
      <w:i/>
      <w:iCs/>
    </w:rPr>
  </w:style>
  <w:style w:type="character" w:styleId="Naglaeno">
    <w:name w:val="Strong"/>
    <w:basedOn w:val="Zadanifontodlomka"/>
    <w:uiPriority w:val="22"/>
    <w:qFormat/>
    <w:rsid w:val="00585BDD"/>
    <w:rPr>
      <w:b/>
      <w:bCs/>
    </w:rPr>
  </w:style>
</w:styles>
</file>

<file path=word/webSettings.xml><?xml version="1.0" encoding="utf-8"?>
<w:webSettings xmlns:r="http://schemas.openxmlformats.org/officeDocument/2006/relationships" xmlns:w="http://schemas.openxmlformats.org/wordprocessingml/2006/main">
  <w:divs>
    <w:div w:id="631788591">
      <w:bodyDiv w:val="1"/>
      <w:marLeft w:val="0"/>
      <w:marRight w:val="0"/>
      <w:marTop w:val="0"/>
      <w:marBottom w:val="0"/>
      <w:divBdr>
        <w:top w:val="none" w:sz="0" w:space="0" w:color="auto"/>
        <w:left w:val="none" w:sz="0" w:space="0" w:color="auto"/>
        <w:bottom w:val="none" w:sz="0" w:space="0" w:color="auto"/>
        <w:right w:val="none" w:sz="0" w:space="0" w:color="auto"/>
      </w:divBdr>
      <w:divsChild>
        <w:div w:id="14701879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Company>Hewlett-Packard Company</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Perušić</dc:creator>
  <cp:lastModifiedBy>OŠ Perušić</cp:lastModifiedBy>
  <cp:revision>1</cp:revision>
  <dcterms:created xsi:type="dcterms:W3CDTF">2015-12-11T11:17:00Z</dcterms:created>
  <dcterms:modified xsi:type="dcterms:W3CDTF">2015-12-11T11:18:00Z</dcterms:modified>
</cp:coreProperties>
</file>